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B60" w:rsidRDefault="00C66B60"/>
    <w:p w:rsidR="009E535F" w:rsidRDefault="001B4655" w:rsidP="00823648">
      <w:pPr>
        <w:pBdr>
          <w:bottom w:val="single" w:sz="4" w:space="1" w:color="auto"/>
        </w:pBdr>
        <w:shd w:val="clear" w:color="auto" w:fill="D9E2F3" w:themeFill="accent1" w:themeFillTint="33"/>
        <w:ind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Раздел </w:t>
      </w:r>
      <w:r>
        <w:rPr>
          <w:rFonts w:ascii="Arial Narrow" w:hAnsi="Arial Narrow"/>
          <w:sz w:val="28"/>
          <w:szCs w:val="28"/>
          <w:lang w:val="en-US"/>
        </w:rPr>
        <w:t>II</w:t>
      </w:r>
      <w:r w:rsidR="009E535F">
        <w:rPr>
          <w:rFonts w:ascii="Arial Narrow" w:hAnsi="Arial Narrow"/>
          <w:sz w:val="28"/>
          <w:szCs w:val="28"/>
          <w:lang w:val="en-US"/>
        </w:rPr>
        <w:t>I</w:t>
      </w:r>
      <w:r>
        <w:rPr>
          <w:rFonts w:ascii="Arial Narrow" w:hAnsi="Arial Narrow"/>
          <w:sz w:val="28"/>
          <w:szCs w:val="28"/>
          <w:lang w:val="en-US"/>
        </w:rPr>
        <w:t xml:space="preserve">. </w:t>
      </w:r>
      <w:r w:rsidR="009E535F" w:rsidRPr="007F0515">
        <w:rPr>
          <w:rFonts w:ascii="Arial Narrow" w:hAnsi="Arial Narrow"/>
          <w:sz w:val="28"/>
          <w:szCs w:val="28"/>
        </w:rPr>
        <w:t xml:space="preserve">Методика за оценка </w:t>
      </w:r>
    </w:p>
    <w:p w:rsidR="001B4655" w:rsidRDefault="001B4655" w:rsidP="00A077CA">
      <w:pPr>
        <w:jc w:val="both"/>
        <w:rPr>
          <w:rFonts w:ascii="Arial Narrow" w:hAnsi="Arial Narrow"/>
        </w:rPr>
      </w:pPr>
      <w:r w:rsidRPr="00823648">
        <w:rPr>
          <w:rFonts w:ascii="Arial Narrow" w:hAnsi="Arial Narrow"/>
          <w:b/>
          <w:u w:val="single"/>
        </w:rPr>
        <w:t>Поръчка:</w:t>
      </w:r>
      <w:r w:rsidRPr="001B4655">
        <w:rPr>
          <w:rFonts w:ascii="Arial Narrow" w:hAnsi="Arial Narrow"/>
        </w:rPr>
        <w:t xml:space="preserve"> </w:t>
      </w:r>
      <w:r w:rsidR="005006D8" w:rsidRPr="005006D8">
        <w:rPr>
          <w:rFonts w:ascii="Arial Narrow" w:hAnsi="Arial Narrow"/>
        </w:rPr>
        <w:t>"Избор на изпълнител за дейности по отчетност по проект "Повишаване ефективността и ефикасността на услугите, предоставяни на българските предприятия в областта на акредитацията", съгласно Договор за безвъзмездна финансова помощ № BG16RFOP002-2.008-0001-C01, финансиран от ОП „Иновации и конкурентоспособност“ 2014-2020“</w:t>
      </w:r>
    </w:p>
    <w:p w:rsidR="00A077CA" w:rsidRPr="00A077CA" w:rsidRDefault="00F03D42" w:rsidP="00F03D42">
      <w:pPr>
        <w:ind w:firstLine="720"/>
        <w:jc w:val="both"/>
        <w:rPr>
          <w:rFonts w:ascii="Arial Narrow" w:hAnsi="Arial Narrow"/>
        </w:rPr>
      </w:pPr>
      <w:r w:rsidRPr="00F03D42">
        <w:rPr>
          <w:rFonts w:ascii="Arial Narrow" w:hAnsi="Arial Narrow"/>
        </w:rPr>
        <w:t>Оценяването и класирането на офертите се извършва по критерия за възлагане</w:t>
      </w:r>
      <w:r>
        <w:rPr>
          <w:rFonts w:ascii="Arial Narrow" w:hAnsi="Arial Narrow"/>
        </w:rPr>
        <w:t xml:space="preserve"> </w:t>
      </w:r>
      <w:r w:rsidR="00A077CA" w:rsidRPr="00A077CA">
        <w:rPr>
          <w:rFonts w:ascii="Arial Narrow" w:hAnsi="Arial Narrow"/>
        </w:rPr>
        <w:t>ОПТИМАЛНО СЪОТНОШЕНИЕ КАЧЕСТВО/ЦЕНА”, по смисъла на чл. 70, ал. 2, т. 3 от ЗОП.</w:t>
      </w:r>
    </w:p>
    <w:p w:rsidR="00A077CA" w:rsidRPr="00A077CA" w:rsidRDefault="00A077CA" w:rsidP="00F03D42">
      <w:pPr>
        <w:ind w:firstLine="720"/>
        <w:jc w:val="both"/>
        <w:rPr>
          <w:rFonts w:ascii="Arial Narrow" w:hAnsi="Arial Narrow"/>
        </w:rPr>
      </w:pPr>
      <w:r w:rsidRPr="00A077CA">
        <w:rPr>
          <w:rFonts w:ascii="Arial Narrow" w:hAnsi="Arial Narrow"/>
        </w:rPr>
        <w:t>Класирането на допуснатите до оценка оферти се извършва на база получената от всяка оферта „Комплексна оценка“ (КО). Комплексната оценка представлява сума от индивидуалните оценки по определените предварително показатели и има максимална стойност 100 точки. Комплексната оценка се определя на база следните показатели: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2567"/>
        <w:gridCol w:w="1929"/>
      </w:tblGrid>
      <w:tr w:rsidR="00F03D42" w:rsidRPr="00F03D42" w:rsidTr="0082364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F03D42">
              <w:rPr>
                <w:rFonts w:ascii="Arial Narrow" w:eastAsia="Times New Roman" w:hAnsi="Arial Narrow"/>
                <w:b/>
                <w:sz w:val="24"/>
                <w:szCs w:val="24"/>
              </w:rPr>
              <w:t>Показател – П</w:t>
            </w:r>
          </w:p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D42">
              <w:rPr>
                <w:rFonts w:ascii="Arial Narrow" w:hAnsi="Arial Narrow"/>
                <w:b/>
                <w:sz w:val="24"/>
                <w:szCs w:val="24"/>
                <w:lang w:eastAsia="bg-BG"/>
              </w:rPr>
              <w:t>(</w:t>
            </w:r>
            <w:r w:rsidRPr="00F03D42">
              <w:rPr>
                <w:rFonts w:ascii="Arial Narrow" w:eastAsia="Times New Roman" w:hAnsi="Arial Narrow"/>
                <w:b/>
                <w:sz w:val="24"/>
                <w:szCs w:val="24"/>
              </w:rPr>
              <w:t>наименование</w:t>
            </w:r>
            <w:r w:rsidRPr="00F03D42">
              <w:rPr>
                <w:rFonts w:ascii="Arial Narrow" w:hAnsi="Arial Narrow"/>
                <w:b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F03D42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Максимално възможен </w:t>
            </w:r>
          </w:p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D42">
              <w:rPr>
                <w:rFonts w:ascii="Arial Narrow" w:eastAsia="Times New Roman" w:hAnsi="Arial Narrow"/>
                <w:b/>
                <w:sz w:val="24"/>
                <w:szCs w:val="24"/>
              </w:rPr>
              <w:t>брой точки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03D42">
              <w:rPr>
                <w:rFonts w:ascii="Arial Narrow" w:eastAsia="Times New Roman" w:hAnsi="Arial Narrow"/>
                <w:b/>
                <w:sz w:val="24"/>
                <w:szCs w:val="24"/>
              </w:rPr>
              <w:t>Относителна тежест в КО</w:t>
            </w:r>
          </w:p>
        </w:tc>
      </w:tr>
      <w:tr w:rsidR="00F03D42" w:rsidRPr="00F03D42" w:rsidTr="00F03D4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2" w:rsidRPr="00F03D42" w:rsidRDefault="00F03D42" w:rsidP="00F03D4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3D42">
              <w:rPr>
                <w:rFonts w:ascii="Arial Narrow" w:eastAsia="Times New Roman" w:hAnsi="Arial Narrow"/>
                <w:sz w:val="24"/>
                <w:szCs w:val="24"/>
              </w:rPr>
              <w:t xml:space="preserve">1. Техническа оценка на офертата </w:t>
            </w:r>
            <w:r w:rsidRPr="00F03D42">
              <w:rPr>
                <w:rFonts w:ascii="Arial Narrow" w:hAnsi="Arial Narrow"/>
                <w:sz w:val="24"/>
                <w:szCs w:val="24"/>
                <w:lang w:eastAsia="bg-BG"/>
              </w:rPr>
              <w:t>(</w:t>
            </w:r>
            <w:r w:rsidRPr="00F03D42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Т</w:t>
            </w:r>
            <w:r w:rsidRPr="00F03D42">
              <w:rPr>
                <w:rFonts w:ascii="Arial Narrow" w:hAnsi="Arial Narrow"/>
                <w:sz w:val="24"/>
                <w:szCs w:val="24"/>
                <w:lang w:eastAsia="bg-BG"/>
              </w:rPr>
              <w:t>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6</w:t>
            </w:r>
            <w:r w:rsidRPr="00F03D42">
              <w:rPr>
                <w:rFonts w:ascii="Arial Narrow" w:eastAsia="Times New Roman" w:hAnsi="Arial Narrow"/>
                <w:sz w:val="24"/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D42">
              <w:rPr>
                <w:rFonts w:ascii="Arial Narrow" w:eastAsia="Times New Roman" w:hAnsi="Arial Narrow"/>
                <w:sz w:val="24"/>
                <w:szCs w:val="24"/>
              </w:rPr>
              <w:t>60%</w:t>
            </w:r>
          </w:p>
        </w:tc>
      </w:tr>
      <w:tr w:rsidR="00F03D42" w:rsidRPr="00F03D42" w:rsidTr="00F03D4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2" w:rsidRPr="00F03D42" w:rsidRDefault="00F03D42" w:rsidP="00F03D4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3D42">
              <w:rPr>
                <w:rFonts w:ascii="Arial Narrow" w:eastAsia="Times New Roman" w:hAnsi="Arial Narrow"/>
                <w:sz w:val="24"/>
                <w:szCs w:val="24"/>
              </w:rPr>
              <w:t xml:space="preserve">2. Финансова оценка на офертата </w:t>
            </w:r>
            <w:r w:rsidRPr="00F03D42">
              <w:rPr>
                <w:rFonts w:ascii="Arial Narrow" w:hAnsi="Arial Narrow"/>
                <w:sz w:val="24"/>
                <w:szCs w:val="24"/>
                <w:lang w:eastAsia="bg-BG"/>
              </w:rPr>
              <w:t>(</w:t>
            </w:r>
            <w:r w:rsidRPr="00F03D42">
              <w:rPr>
                <w:rFonts w:ascii="Arial Narrow" w:eastAsia="Times New Roman" w:hAnsi="Arial Narrow"/>
                <w:sz w:val="24"/>
                <w:szCs w:val="24"/>
                <w:lang w:eastAsia="bg-BG"/>
              </w:rPr>
              <w:t>Ф</w:t>
            </w:r>
            <w:r w:rsidRPr="00F03D42">
              <w:rPr>
                <w:rFonts w:ascii="Arial Narrow" w:hAnsi="Arial Narrow"/>
                <w:sz w:val="24"/>
                <w:szCs w:val="24"/>
                <w:lang w:eastAsia="bg-BG"/>
              </w:rPr>
              <w:t>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4</w:t>
            </w:r>
            <w:r w:rsidRPr="00F03D42">
              <w:rPr>
                <w:rFonts w:ascii="Arial Narrow" w:eastAsia="Times New Roman" w:hAnsi="Arial Narrow"/>
                <w:sz w:val="24"/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3D42">
              <w:rPr>
                <w:rFonts w:ascii="Arial Narrow" w:eastAsia="Times New Roman" w:hAnsi="Arial Narrow"/>
                <w:sz w:val="24"/>
                <w:szCs w:val="24"/>
              </w:rPr>
              <w:t>40%</w:t>
            </w:r>
          </w:p>
        </w:tc>
      </w:tr>
    </w:tbl>
    <w:p w:rsidR="00A077CA" w:rsidRPr="00A077CA" w:rsidRDefault="00A077CA" w:rsidP="00A077CA">
      <w:pPr>
        <w:jc w:val="both"/>
        <w:rPr>
          <w:rFonts w:ascii="Arial Narrow" w:hAnsi="Arial Narrow"/>
        </w:rPr>
      </w:pPr>
    </w:p>
    <w:p w:rsidR="00A077CA" w:rsidRPr="00A077CA" w:rsidRDefault="00A077CA" w:rsidP="00A077CA">
      <w:pPr>
        <w:jc w:val="both"/>
        <w:rPr>
          <w:rFonts w:ascii="Arial Narrow" w:hAnsi="Arial Narrow"/>
        </w:rPr>
      </w:pPr>
      <w:r w:rsidRPr="00A077CA">
        <w:rPr>
          <w:rFonts w:ascii="Arial Narrow" w:hAnsi="Arial Narrow"/>
        </w:rPr>
        <w:t>Комплексната оценка (КО) на офертата на участника се изчислява по формулата:</w:t>
      </w:r>
    </w:p>
    <w:p w:rsidR="00A077CA" w:rsidRPr="00F03D42" w:rsidRDefault="00A077CA" w:rsidP="00A077CA">
      <w:pPr>
        <w:jc w:val="both"/>
        <w:rPr>
          <w:rFonts w:ascii="Arial Narrow" w:hAnsi="Arial Narrow"/>
        </w:rPr>
      </w:pPr>
      <w:r w:rsidRPr="00A077CA">
        <w:rPr>
          <w:rFonts w:ascii="Arial Narrow" w:hAnsi="Arial Narrow"/>
        </w:rPr>
        <w:t xml:space="preserve">(КО) = ТО + ФО </w:t>
      </w:r>
    </w:p>
    <w:p w:rsidR="00F03D42" w:rsidRPr="00F03D42" w:rsidRDefault="00F03D42" w:rsidP="00AD4564">
      <w:pPr>
        <w:shd w:val="clear" w:color="auto" w:fill="D5DCE4" w:themeFill="text2" w:themeFillTint="33"/>
        <w:spacing w:after="120" w:line="240" w:lineRule="auto"/>
        <w:ind w:firstLine="567"/>
        <w:jc w:val="both"/>
        <w:rPr>
          <w:rFonts w:ascii="Arial Narrow" w:hAnsi="Arial Narrow"/>
          <w:b/>
        </w:rPr>
      </w:pPr>
      <w:r w:rsidRPr="00F03D42">
        <w:rPr>
          <w:rFonts w:ascii="Arial Narrow" w:hAnsi="Arial Narrow"/>
          <w:b/>
        </w:rPr>
        <w:t>А. Техническа оценка – ТО</w:t>
      </w:r>
    </w:p>
    <w:p w:rsidR="00F03D42" w:rsidRPr="00F03D42" w:rsidRDefault="00F03D42" w:rsidP="00F03D42">
      <w:pPr>
        <w:spacing w:after="0" w:line="240" w:lineRule="auto"/>
        <w:ind w:firstLine="567"/>
        <w:jc w:val="both"/>
        <w:rPr>
          <w:rFonts w:ascii="Arial Narrow" w:hAnsi="Arial Narrow"/>
          <w:b/>
        </w:rPr>
      </w:pPr>
      <w:r w:rsidRPr="00F03D42">
        <w:rPr>
          <w:rFonts w:ascii="Arial Narrow" w:hAnsi="Arial Narrow"/>
          <w:lang w:eastAsia="bg-BG"/>
        </w:rPr>
        <w:t>До оценка по показателя „Техническа оценка“ (</w:t>
      </w:r>
      <w:r w:rsidRPr="00F03D42">
        <w:rPr>
          <w:rFonts w:ascii="Arial Narrow" w:eastAsia="Times New Roman" w:hAnsi="Arial Narrow"/>
          <w:lang w:eastAsia="bg-BG"/>
        </w:rPr>
        <w:t>Т</w:t>
      </w:r>
      <w:r w:rsidRPr="00F03D42">
        <w:rPr>
          <w:rFonts w:ascii="Arial Narrow" w:hAnsi="Arial Narrow"/>
          <w:lang w:eastAsia="bg-BG"/>
        </w:rPr>
        <w:t xml:space="preserve">О) се допускат само оферти, които съответстват на условията за изпълнение на обществената поръчка. </w:t>
      </w:r>
    </w:p>
    <w:p w:rsidR="00F03D42" w:rsidRDefault="00F03D42" w:rsidP="00F03D42">
      <w:pPr>
        <w:spacing w:after="0" w:line="240" w:lineRule="auto"/>
        <w:ind w:firstLine="567"/>
        <w:jc w:val="both"/>
        <w:rPr>
          <w:rFonts w:ascii="Arial Narrow" w:hAnsi="Arial Narrow" w:cstheme="minorBidi"/>
          <w:lang w:val="x-none" w:eastAsia="bg-BG"/>
        </w:rPr>
      </w:pPr>
      <w:r w:rsidRPr="00F03D42">
        <w:rPr>
          <w:rFonts w:ascii="Arial Narrow" w:eastAsia="SimSun" w:hAnsi="Arial Narrow" w:cs="Arial"/>
          <w:b/>
          <w:bCs/>
          <w:kern w:val="2"/>
          <w:lang w:eastAsia="hi-IN" w:bidi="hi-IN"/>
        </w:rPr>
        <w:t xml:space="preserve">Техническото предложение за изпълнение на поръчката трябва да съдържа най-малко: </w:t>
      </w:r>
      <w:bookmarkStart w:id="0" w:name="_Hlk487912089"/>
      <w:proofErr w:type="spellStart"/>
      <w:r w:rsidRPr="00F03D42">
        <w:rPr>
          <w:rFonts w:ascii="Arial Narrow" w:hAnsi="Arial Narrow" w:cstheme="minorBidi"/>
          <w:lang w:val="x-none" w:eastAsia="bg-BG"/>
        </w:rPr>
        <w:t>Програма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за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</w:t>
      </w:r>
      <w:r w:rsidR="00C51C26">
        <w:rPr>
          <w:rFonts w:ascii="Arial Narrow" w:hAnsi="Arial Narrow" w:cstheme="minorBidi"/>
          <w:lang w:eastAsia="bg-BG"/>
        </w:rPr>
        <w:t xml:space="preserve">организация на работата за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постигане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целите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на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предмета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на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поръчката</w:t>
      </w:r>
      <w:bookmarkEnd w:id="0"/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, в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която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са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анализирани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целите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,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дейностите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и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резултатите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посочени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в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Техническата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 </w:t>
      </w:r>
      <w:proofErr w:type="spellStart"/>
      <w:r w:rsidRPr="00F03D42">
        <w:rPr>
          <w:rFonts w:ascii="Arial Narrow" w:hAnsi="Arial Narrow" w:cstheme="minorBidi"/>
          <w:lang w:val="x-none" w:eastAsia="bg-BG"/>
        </w:rPr>
        <w:t>спецификация</w:t>
      </w:r>
      <w:proofErr w:type="spellEnd"/>
      <w:r w:rsidRPr="00F03D42">
        <w:rPr>
          <w:rFonts w:ascii="Arial Narrow" w:hAnsi="Arial Narrow" w:cstheme="minorBidi"/>
          <w:lang w:val="x-none" w:eastAsia="bg-BG"/>
        </w:rPr>
        <w:t xml:space="preserve">. </w:t>
      </w:r>
    </w:p>
    <w:p w:rsidR="00F05DE7" w:rsidRPr="00823648" w:rsidRDefault="00F05DE7" w:rsidP="00F03D42">
      <w:pPr>
        <w:spacing w:after="0" w:line="240" w:lineRule="auto"/>
        <w:ind w:firstLine="567"/>
        <w:jc w:val="both"/>
        <w:rPr>
          <w:rFonts w:ascii="Arial Narrow" w:eastAsia="SimSun" w:hAnsi="Arial Narrow" w:cs="Arial"/>
          <w:bCs/>
          <w:kern w:val="2"/>
          <w:lang w:val="x-none" w:eastAsia="hi-IN" w:bidi="hi-IN"/>
        </w:rPr>
      </w:pPr>
    </w:p>
    <w:p w:rsidR="00F03D42" w:rsidRPr="00823648" w:rsidRDefault="00F03D42" w:rsidP="00F03D42">
      <w:pPr>
        <w:widowControl w:val="0"/>
        <w:suppressAutoHyphens/>
        <w:spacing w:before="120" w:after="120" w:line="240" w:lineRule="auto"/>
        <w:ind w:firstLine="567"/>
        <w:contextualSpacing/>
        <w:jc w:val="both"/>
        <w:rPr>
          <w:rFonts w:ascii="Arial Narrow" w:eastAsia="SimSun" w:hAnsi="Arial Narrow" w:cs="Arial"/>
          <w:bCs/>
          <w:kern w:val="2"/>
          <w:lang w:val="x-none" w:eastAsia="hi-IN" w:bidi="hi-IN"/>
        </w:rPr>
      </w:pPr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ВАЖНО!</w:t>
      </w:r>
    </w:p>
    <w:p w:rsidR="00F03D42" w:rsidRPr="00823648" w:rsidRDefault="00F03D42" w:rsidP="00F03D42">
      <w:pPr>
        <w:widowControl w:val="0"/>
        <w:suppressAutoHyphens/>
        <w:spacing w:before="120" w:after="120" w:line="240" w:lineRule="auto"/>
        <w:ind w:firstLine="567"/>
        <w:contextualSpacing/>
        <w:jc w:val="both"/>
        <w:rPr>
          <w:rFonts w:ascii="Arial Narrow" w:eastAsia="SimSun" w:hAnsi="Arial Narrow" w:cs="Arial"/>
          <w:bCs/>
          <w:kern w:val="2"/>
          <w:lang w:val="x-none" w:eastAsia="hi-IN" w:bidi="hi-IN"/>
        </w:rPr>
      </w:pPr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В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случай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че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участник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представи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техническо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предложение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,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което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не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включва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Програма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за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r w:rsidR="00EF6062" w:rsidRPr="00823648">
        <w:rPr>
          <w:rFonts w:ascii="Arial Narrow" w:eastAsia="SimSun" w:hAnsi="Arial Narrow" w:cs="Arial"/>
          <w:bCs/>
          <w:kern w:val="2"/>
          <w:lang w:eastAsia="hi-IN" w:bidi="hi-IN"/>
        </w:rPr>
        <w:t xml:space="preserve">организация на работата за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постигане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целите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на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предмета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на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поръчката</w:t>
      </w:r>
      <w:proofErr w:type="spellEnd"/>
      <w:r w:rsidR="002B5B7E"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="002B5B7E"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или</w:t>
      </w:r>
      <w:proofErr w:type="spellEnd"/>
      <w:r w:rsidR="002B5B7E"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="002B5B7E"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представи</w:t>
      </w:r>
      <w:proofErr w:type="spellEnd"/>
      <w:r w:rsidR="002B5B7E"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="002B5B7E"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такава</w:t>
      </w:r>
      <w:proofErr w:type="spellEnd"/>
      <w:r w:rsidR="002B5B7E"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,</w:t>
      </w:r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която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не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съответства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на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изискванията</w:t>
      </w:r>
      <w:proofErr w:type="spellEnd"/>
      <w:r w:rsidR="002B5B7E" w:rsidRPr="00823648">
        <w:rPr>
          <w:rFonts w:ascii="Arial Narrow" w:eastAsia="SimSun" w:hAnsi="Arial Narrow" w:cs="Arial"/>
          <w:bCs/>
          <w:kern w:val="2"/>
          <w:lang w:eastAsia="hi-IN" w:bidi="hi-IN"/>
        </w:rPr>
        <w:t xml:space="preserve"> за получаване на минимален брой точки</w:t>
      </w:r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,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същият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се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отстранява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от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участие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и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офертата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му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не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се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допуска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до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 xml:space="preserve"> </w:t>
      </w:r>
      <w:proofErr w:type="spellStart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класиране</w:t>
      </w:r>
      <w:proofErr w:type="spellEnd"/>
      <w:r w:rsidRPr="00823648">
        <w:rPr>
          <w:rFonts w:ascii="Arial Narrow" w:eastAsia="SimSun" w:hAnsi="Arial Narrow" w:cs="Arial"/>
          <w:bCs/>
          <w:kern w:val="2"/>
          <w:lang w:val="x-none" w:eastAsia="hi-IN" w:bidi="hi-IN"/>
        </w:rPr>
        <w:t>.</w:t>
      </w:r>
    </w:p>
    <w:p w:rsidR="00F03D42" w:rsidRDefault="00F03D42" w:rsidP="00F03D42">
      <w:pPr>
        <w:spacing w:before="120" w:after="0" w:line="240" w:lineRule="auto"/>
        <w:ind w:firstLine="567"/>
        <w:jc w:val="both"/>
        <w:rPr>
          <w:rFonts w:ascii="Arial Narrow" w:hAnsi="Arial Narrow"/>
          <w:lang w:eastAsia="bg-BG"/>
        </w:rPr>
      </w:pPr>
      <w:r w:rsidRPr="00F03D42">
        <w:rPr>
          <w:rFonts w:ascii="Arial Narrow" w:hAnsi="Arial Narrow"/>
          <w:lang w:eastAsia="bg-BG"/>
        </w:rPr>
        <w:t>Предложението на участника следва да съдържа всички предложения, описани в даден ред от таблицата за оценка на показателя, за да му бъда присъдени съответния брой точки.</w:t>
      </w:r>
    </w:p>
    <w:p w:rsidR="00F05DE7" w:rsidRPr="00F03D42" w:rsidRDefault="00F05DE7" w:rsidP="00F03D42">
      <w:pPr>
        <w:spacing w:before="120" w:after="0" w:line="240" w:lineRule="auto"/>
        <w:ind w:firstLine="567"/>
        <w:jc w:val="both"/>
        <w:rPr>
          <w:rFonts w:ascii="Arial Narrow" w:hAnsi="Arial Narrow"/>
          <w:lang w:eastAsia="bg-BG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701"/>
      </w:tblGrid>
      <w:tr w:rsidR="00F03D42" w:rsidRPr="00F03D42" w:rsidTr="00823648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bg-BG"/>
              </w:rPr>
            </w:pPr>
            <w:r w:rsidRPr="00F03D42">
              <w:rPr>
                <w:rFonts w:ascii="Arial Narrow" w:hAnsi="Arial Narrow"/>
                <w:b/>
                <w:sz w:val="24"/>
                <w:szCs w:val="24"/>
                <w:lang w:eastAsia="bg-BG"/>
              </w:rPr>
              <w:lastRenderedPageBreak/>
              <w:t>Показател „Техническа оценка“ - 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F03D42" w:rsidRPr="00F03D42" w:rsidRDefault="00F03D42" w:rsidP="00F03D42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  <w:lang w:eastAsia="bg-BG"/>
              </w:rPr>
            </w:pPr>
            <w:r w:rsidRPr="00F03D42">
              <w:rPr>
                <w:rFonts w:ascii="Arial Narrow" w:hAnsi="Arial Narrow"/>
                <w:b/>
                <w:sz w:val="24"/>
                <w:szCs w:val="24"/>
                <w:lang w:eastAsia="bg-BG"/>
              </w:rPr>
              <w:t>Максимален брой точки</w:t>
            </w:r>
          </w:p>
        </w:tc>
      </w:tr>
      <w:tr w:rsidR="00F03D42" w:rsidRPr="00F03D42" w:rsidTr="00F03D4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bg-BG"/>
              </w:rPr>
            </w:pPr>
            <w:r w:rsidRPr="00F03D42">
              <w:rPr>
                <w:rFonts w:ascii="Arial Narrow" w:hAnsi="Arial Narrow"/>
                <w:b/>
                <w:sz w:val="24"/>
                <w:szCs w:val="24"/>
                <w:lang w:eastAsia="bg-BG"/>
              </w:rPr>
              <w:t xml:space="preserve">Програма за </w:t>
            </w:r>
            <w:r w:rsidR="00C51C26">
              <w:rPr>
                <w:rFonts w:ascii="Arial Narrow" w:hAnsi="Arial Narrow"/>
                <w:b/>
                <w:sz w:val="24"/>
                <w:szCs w:val="24"/>
                <w:lang w:eastAsia="bg-BG"/>
              </w:rPr>
              <w:t xml:space="preserve">организация на работата за </w:t>
            </w:r>
            <w:r w:rsidRPr="00F03D42">
              <w:rPr>
                <w:rFonts w:ascii="Arial Narrow" w:hAnsi="Arial Narrow"/>
                <w:b/>
                <w:sz w:val="24"/>
                <w:szCs w:val="24"/>
                <w:lang w:eastAsia="bg-BG"/>
              </w:rPr>
              <w:t>постигане целите на предмета на поръчката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bg-BG"/>
              </w:rPr>
            </w:pPr>
            <w:r w:rsidRPr="00F03D42">
              <w:rPr>
                <w:rFonts w:ascii="Arial Narrow" w:hAnsi="Arial Narrow"/>
                <w:b/>
                <w:sz w:val="24"/>
                <w:szCs w:val="24"/>
                <w:lang w:eastAsia="bg-BG"/>
              </w:rPr>
              <w:t>60</w:t>
            </w:r>
          </w:p>
        </w:tc>
      </w:tr>
      <w:tr w:rsidR="00F03D42" w:rsidRPr="00F03D42" w:rsidTr="00F03D4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2" w:rsidRPr="00D745DD" w:rsidRDefault="00F03D42" w:rsidP="00F03D42">
            <w:pPr>
              <w:spacing w:after="120" w:line="240" w:lineRule="auto"/>
              <w:jc w:val="both"/>
              <w:rPr>
                <w:rFonts w:ascii="Arial Narrow" w:hAnsi="Arial Narrow"/>
                <w:lang w:eastAsia="bg-BG"/>
              </w:rPr>
            </w:pPr>
            <w:r w:rsidRPr="00F03D42">
              <w:rPr>
                <w:rFonts w:ascii="Arial Narrow" w:hAnsi="Arial Narrow"/>
                <w:lang w:eastAsia="bg-BG"/>
              </w:rPr>
              <w:t>Участникът е предложил програма за</w:t>
            </w:r>
            <w:r w:rsidR="00EF6062">
              <w:rPr>
                <w:rFonts w:ascii="Arial Narrow" w:hAnsi="Arial Narrow"/>
                <w:lang w:eastAsia="bg-BG"/>
              </w:rPr>
              <w:t xml:space="preserve"> организация на работата за</w:t>
            </w:r>
            <w:r w:rsidRPr="00F03D42">
              <w:rPr>
                <w:rFonts w:ascii="Arial Narrow" w:hAnsi="Arial Narrow"/>
                <w:lang w:eastAsia="bg-BG"/>
              </w:rPr>
              <w:t xml:space="preserve"> постигане целите на предмета на поръчката</w:t>
            </w:r>
            <w:r w:rsidR="002B5B7E">
              <w:rPr>
                <w:rFonts w:ascii="Arial Narrow" w:hAnsi="Arial Narrow"/>
                <w:lang w:eastAsia="bg-BG"/>
              </w:rPr>
              <w:t>, в която са анализирани целите и</w:t>
            </w:r>
            <w:r w:rsidRPr="00F03D42">
              <w:rPr>
                <w:rFonts w:ascii="Arial Narrow" w:hAnsi="Arial Narrow"/>
                <w:lang w:eastAsia="bg-BG"/>
              </w:rPr>
              <w:t xml:space="preserve"> дейностите посочени в Техническата спецификация. </w:t>
            </w:r>
          </w:p>
          <w:p w:rsidR="00F03D42" w:rsidRPr="00F03D42" w:rsidRDefault="002B5B7E" w:rsidP="00F03D42">
            <w:pPr>
              <w:spacing w:after="120" w:line="240" w:lineRule="auto"/>
              <w:jc w:val="both"/>
              <w:rPr>
                <w:rFonts w:ascii="Arial Narrow" w:hAnsi="Arial Narrow"/>
                <w:lang w:eastAsia="bg-BG"/>
              </w:rPr>
            </w:pPr>
            <w:r w:rsidRPr="002B5B7E">
              <w:rPr>
                <w:rFonts w:ascii="Arial Narrow" w:hAnsi="Arial Narrow"/>
                <w:lang w:eastAsia="bg-BG"/>
              </w:rPr>
              <w:t>У</w:t>
            </w:r>
            <w:r w:rsidRPr="00F03D42">
              <w:rPr>
                <w:rFonts w:ascii="Arial Narrow" w:hAnsi="Arial Narrow"/>
                <w:lang w:eastAsia="bg-BG"/>
              </w:rPr>
              <w:t>частникът е посочил подход и методи</w:t>
            </w:r>
            <w:r w:rsidRPr="00F03D42">
              <w:rPr>
                <w:rFonts w:ascii="Arial Narrow" w:hAnsi="Arial Narrow"/>
                <w:b/>
                <w:lang w:eastAsia="bg-BG"/>
              </w:rPr>
              <w:t>*</w:t>
            </w:r>
            <w:r w:rsidRPr="00F03D42">
              <w:rPr>
                <w:rFonts w:ascii="Arial Narrow" w:hAnsi="Arial Narrow"/>
                <w:lang w:eastAsia="bg-BG"/>
              </w:rPr>
              <w:t>, които ще се прилагат на практика при изпълнение на всички дейности от Техническата спецификация, за да се постигнат резултати</w:t>
            </w:r>
            <w:r>
              <w:rPr>
                <w:rFonts w:ascii="Arial Narrow" w:hAnsi="Arial Narrow"/>
                <w:lang w:eastAsia="bg-BG"/>
              </w:rPr>
              <w:t>те</w:t>
            </w:r>
            <w:r w:rsidRPr="00F03D42">
              <w:rPr>
                <w:rFonts w:ascii="Arial Narrow" w:hAnsi="Arial Narrow"/>
                <w:lang w:eastAsia="bg-BG"/>
              </w:rPr>
              <w:t xml:space="preserve"> от поръчката. </w:t>
            </w:r>
            <w:r w:rsidR="00842A0B" w:rsidRPr="00842A0B">
              <w:rPr>
                <w:rFonts w:ascii="Arial Narrow" w:hAnsi="Arial Narrow"/>
                <w:lang w:eastAsia="bg-BG"/>
              </w:rPr>
              <w:t>Участникът не е посочил по</w:t>
            </w:r>
            <w:r w:rsidR="00842A0B">
              <w:rPr>
                <w:rFonts w:ascii="Arial Narrow" w:hAnsi="Arial Narrow"/>
                <w:lang w:eastAsia="bg-BG"/>
              </w:rPr>
              <w:t>дходи и методи по отношение на повече</w:t>
            </w:r>
            <w:r w:rsidR="00842A0B" w:rsidRPr="00842A0B">
              <w:rPr>
                <w:rFonts w:ascii="Arial Narrow" w:hAnsi="Arial Narrow"/>
                <w:lang w:eastAsia="bg-BG"/>
              </w:rPr>
              <w:t xml:space="preserve"> </w:t>
            </w:r>
            <w:r w:rsidR="00842A0B">
              <w:rPr>
                <w:rFonts w:ascii="Arial Narrow" w:hAnsi="Arial Narrow"/>
                <w:lang w:eastAsia="bg-BG"/>
              </w:rPr>
              <w:t xml:space="preserve">от </w:t>
            </w:r>
            <w:r w:rsidR="00842A0B" w:rsidRPr="00842A0B">
              <w:rPr>
                <w:rFonts w:ascii="Arial Narrow" w:hAnsi="Arial Narrow"/>
                <w:lang w:eastAsia="bg-BG"/>
              </w:rPr>
              <w:t>две конкретно изведени задължения от техническата спецификация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lang w:eastAsia="bg-BG"/>
              </w:rPr>
            </w:pPr>
          </w:p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lang w:val="en-US" w:eastAsia="bg-BG"/>
              </w:rPr>
            </w:pPr>
            <w:r w:rsidRPr="00F03D42">
              <w:rPr>
                <w:rFonts w:ascii="Arial Narrow" w:hAnsi="Arial Narrow"/>
                <w:lang w:val="en-US" w:eastAsia="bg-BG"/>
              </w:rPr>
              <w:t>20</w:t>
            </w:r>
          </w:p>
        </w:tc>
      </w:tr>
      <w:tr w:rsidR="00D745DD" w:rsidRPr="00F03D42" w:rsidTr="00F03D4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E" w:rsidRPr="002B5B7E" w:rsidRDefault="002B5B7E" w:rsidP="002B5B7E">
            <w:pPr>
              <w:spacing w:after="0" w:line="240" w:lineRule="auto"/>
              <w:jc w:val="both"/>
              <w:rPr>
                <w:rFonts w:ascii="Arial Narrow" w:hAnsi="Arial Narrow"/>
                <w:lang w:eastAsia="bg-BG"/>
              </w:rPr>
            </w:pPr>
            <w:r w:rsidRPr="00F03D42">
              <w:rPr>
                <w:rFonts w:ascii="Arial Narrow" w:hAnsi="Arial Narrow"/>
                <w:lang w:eastAsia="bg-BG"/>
              </w:rPr>
              <w:t xml:space="preserve">Участникът е предложил програма за </w:t>
            </w:r>
            <w:r w:rsidR="00EF6062" w:rsidRPr="00EF6062">
              <w:rPr>
                <w:rFonts w:ascii="Arial Narrow" w:hAnsi="Arial Narrow"/>
                <w:lang w:eastAsia="bg-BG"/>
              </w:rPr>
              <w:t xml:space="preserve">организация на работата за </w:t>
            </w:r>
            <w:r w:rsidRPr="00F03D42">
              <w:rPr>
                <w:rFonts w:ascii="Arial Narrow" w:hAnsi="Arial Narrow"/>
                <w:lang w:eastAsia="bg-BG"/>
              </w:rPr>
              <w:t xml:space="preserve">постигане целите на предмета на поръчката, в която са анализирани целите, дейностите и резултатите посочени в Техническата спецификация. </w:t>
            </w:r>
          </w:p>
          <w:p w:rsidR="00D745DD" w:rsidRDefault="002B5B7E" w:rsidP="002B5B7E">
            <w:pPr>
              <w:spacing w:after="120" w:line="240" w:lineRule="auto"/>
              <w:jc w:val="both"/>
              <w:rPr>
                <w:rFonts w:ascii="Arial Narrow" w:hAnsi="Arial Narrow"/>
                <w:lang w:eastAsia="bg-BG"/>
              </w:rPr>
            </w:pPr>
            <w:r w:rsidRPr="002B5B7E">
              <w:rPr>
                <w:rFonts w:ascii="Arial Narrow" w:hAnsi="Arial Narrow"/>
                <w:lang w:eastAsia="bg-BG"/>
              </w:rPr>
              <w:t>У</w:t>
            </w:r>
            <w:r w:rsidRPr="00F03D42">
              <w:rPr>
                <w:rFonts w:ascii="Arial Narrow" w:hAnsi="Arial Narrow"/>
                <w:lang w:eastAsia="bg-BG"/>
              </w:rPr>
              <w:t>частникът е посочил подход и методи, които ще се прилагат на практика при изпълнение на всички дейности от Техническата спецификация, за да се постигнат резултати</w:t>
            </w:r>
            <w:r>
              <w:rPr>
                <w:rFonts w:ascii="Arial Narrow" w:hAnsi="Arial Narrow"/>
                <w:lang w:eastAsia="bg-BG"/>
              </w:rPr>
              <w:t>те</w:t>
            </w:r>
            <w:r w:rsidRPr="00F03D42">
              <w:rPr>
                <w:rFonts w:ascii="Arial Narrow" w:hAnsi="Arial Narrow"/>
                <w:lang w:eastAsia="bg-BG"/>
              </w:rPr>
              <w:t xml:space="preserve"> от поръчката. </w:t>
            </w:r>
            <w:r>
              <w:rPr>
                <w:rFonts w:ascii="Arial Narrow" w:hAnsi="Arial Narrow"/>
                <w:lang w:eastAsia="bg-BG"/>
              </w:rPr>
              <w:t>Участникът не е посочил п подходи и методи по отношение на до две</w:t>
            </w:r>
            <w:r w:rsidR="00842A0B">
              <w:rPr>
                <w:rFonts w:ascii="Arial Narrow" w:hAnsi="Arial Narrow"/>
                <w:lang w:eastAsia="bg-BG"/>
              </w:rPr>
              <w:t xml:space="preserve"> конкретно изведени задължения от техническата спецификация</w:t>
            </w:r>
          </w:p>
          <w:p w:rsidR="002B5B7E" w:rsidRPr="00F03D42" w:rsidRDefault="002B5B7E" w:rsidP="00842A0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F03D42">
              <w:rPr>
                <w:rFonts w:ascii="Arial Narrow" w:hAnsi="Arial Narrow"/>
                <w:u w:val="single"/>
                <w:lang w:eastAsia="bg-BG"/>
              </w:rPr>
              <w:t>В допълнение</w:t>
            </w:r>
            <w:r>
              <w:rPr>
                <w:rFonts w:ascii="Arial Narrow" w:hAnsi="Arial Narrow"/>
                <w:u w:val="single"/>
                <w:lang w:eastAsia="bg-BG"/>
              </w:rPr>
              <w:t xml:space="preserve"> се откриват следните преимущества:</w:t>
            </w:r>
            <w:r w:rsidR="00842A0B">
              <w:rPr>
                <w:rFonts w:ascii="Arial Narrow" w:hAnsi="Arial Narrow"/>
                <w:u w:val="single"/>
                <w:lang w:eastAsia="bg-BG"/>
              </w:rPr>
              <w:t xml:space="preserve"> </w:t>
            </w:r>
            <w:r w:rsidR="00842A0B" w:rsidRPr="00842A0B">
              <w:rPr>
                <w:rFonts w:ascii="Arial Narrow" w:hAnsi="Arial Narrow"/>
                <w:lang w:eastAsia="bg-BG"/>
              </w:rPr>
              <w:t>1) Предложението предлага модел на взаимодействие с екипа за управление на проекта и логически обвързва различните дейности с тяхната последователност и начин на изпълнение</w:t>
            </w:r>
            <w:r w:rsidR="00842A0B">
              <w:rPr>
                <w:rFonts w:ascii="Arial Narrow" w:hAnsi="Arial Narrow"/>
                <w:lang w:eastAsia="bg-BG"/>
              </w:rPr>
              <w:t>; 2) Участникът е набелязал минимум  две допълнителни конкретни дейности и задължения, произтичащи от спецификата на дейността по осигуряване на отчетност в изпълнение на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D" w:rsidRPr="001B274B" w:rsidRDefault="00D745DD" w:rsidP="00F03D42">
            <w:pPr>
              <w:spacing w:after="0" w:line="240" w:lineRule="auto"/>
              <w:jc w:val="center"/>
              <w:rPr>
                <w:rFonts w:ascii="Arial Narrow" w:hAnsi="Arial Narrow"/>
                <w:lang w:eastAsia="bg-BG"/>
              </w:rPr>
            </w:pPr>
            <w:r w:rsidRPr="001B274B">
              <w:rPr>
                <w:rFonts w:ascii="Arial Narrow" w:hAnsi="Arial Narrow"/>
                <w:lang w:eastAsia="bg-BG"/>
              </w:rPr>
              <w:t>30</w:t>
            </w:r>
          </w:p>
        </w:tc>
      </w:tr>
      <w:tr w:rsidR="00D745DD" w:rsidRPr="00F03D42" w:rsidTr="00F03D4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7E" w:rsidRPr="002B5B7E" w:rsidRDefault="002B5B7E" w:rsidP="002B5B7E">
            <w:pPr>
              <w:spacing w:after="0" w:line="240" w:lineRule="auto"/>
              <w:jc w:val="both"/>
              <w:rPr>
                <w:rFonts w:ascii="Arial Narrow" w:hAnsi="Arial Narrow"/>
                <w:lang w:eastAsia="bg-BG"/>
              </w:rPr>
            </w:pPr>
            <w:r w:rsidRPr="00F03D42">
              <w:rPr>
                <w:rFonts w:ascii="Arial Narrow" w:hAnsi="Arial Narrow"/>
                <w:lang w:eastAsia="bg-BG"/>
              </w:rPr>
              <w:t>Участникът е предложил програма за</w:t>
            </w:r>
            <w:r w:rsidR="00EF6062">
              <w:t xml:space="preserve"> </w:t>
            </w:r>
            <w:r w:rsidR="00EF6062" w:rsidRPr="00EF6062">
              <w:rPr>
                <w:rFonts w:ascii="Arial Narrow" w:hAnsi="Arial Narrow"/>
                <w:lang w:eastAsia="bg-BG"/>
              </w:rPr>
              <w:t>организация на работата за</w:t>
            </w:r>
            <w:r w:rsidRPr="00F03D42">
              <w:rPr>
                <w:rFonts w:ascii="Arial Narrow" w:hAnsi="Arial Narrow"/>
                <w:lang w:eastAsia="bg-BG"/>
              </w:rPr>
              <w:t xml:space="preserve"> постигане целите на предмета на поръчката, в която са анализирани целите, дейностите и резултатите посочени в Техническата спецификация. </w:t>
            </w:r>
          </w:p>
          <w:p w:rsidR="002B5B7E" w:rsidRPr="002B5B7E" w:rsidRDefault="002B5B7E" w:rsidP="002B5B7E">
            <w:pPr>
              <w:spacing w:after="120" w:line="240" w:lineRule="auto"/>
              <w:jc w:val="both"/>
              <w:rPr>
                <w:rFonts w:ascii="Arial Narrow" w:hAnsi="Arial Narrow"/>
                <w:lang w:eastAsia="bg-BG"/>
              </w:rPr>
            </w:pPr>
            <w:r w:rsidRPr="002B5B7E">
              <w:rPr>
                <w:rFonts w:ascii="Arial Narrow" w:hAnsi="Arial Narrow"/>
                <w:lang w:eastAsia="bg-BG"/>
              </w:rPr>
              <w:t>У</w:t>
            </w:r>
            <w:r w:rsidRPr="00F03D42">
              <w:rPr>
                <w:rFonts w:ascii="Arial Narrow" w:hAnsi="Arial Narrow"/>
                <w:lang w:eastAsia="bg-BG"/>
              </w:rPr>
              <w:t xml:space="preserve">частникът е посочил подход и методи, които ще се прилагат на практика при изпълнение на всички дейности от Техническата спецификация, за да се постигнат съответните резултати от поръчката. </w:t>
            </w:r>
            <w:r w:rsidR="00842A0B">
              <w:rPr>
                <w:rFonts w:ascii="Arial Narrow" w:hAnsi="Arial Narrow"/>
                <w:lang w:eastAsia="bg-BG"/>
              </w:rPr>
              <w:t>Участникът е посочил подходи и методи за всички задължения, които са конкретно изведени в техническата спецификация.</w:t>
            </w:r>
          </w:p>
          <w:p w:rsidR="00D745DD" w:rsidRPr="00842A0B" w:rsidRDefault="002B5B7E" w:rsidP="00F03D42">
            <w:pPr>
              <w:spacing w:after="120" w:line="240" w:lineRule="auto"/>
              <w:jc w:val="both"/>
              <w:rPr>
                <w:rFonts w:ascii="Arial Narrow" w:hAnsi="Arial Narrow"/>
                <w:lang w:eastAsia="bg-BG"/>
              </w:rPr>
            </w:pPr>
            <w:r w:rsidRPr="00F03D42">
              <w:rPr>
                <w:rFonts w:ascii="Arial Narrow" w:hAnsi="Arial Narrow"/>
                <w:u w:val="single"/>
                <w:lang w:eastAsia="bg-BG"/>
              </w:rPr>
              <w:t>В допълнение</w:t>
            </w:r>
            <w:r>
              <w:rPr>
                <w:rFonts w:ascii="Arial Narrow" w:hAnsi="Arial Narrow"/>
                <w:u w:val="single"/>
                <w:lang w:eastAsia="bg-BG"/>
              </w:rPr>
              <w:t xml:space="preserve"> се откриват следните преимущества:</w:t>
            </w:r>
            <w:r w:rsidR="00842A0B">
              <w:t xml:space="preserve"> </w:t>
            </w:r>
            <w:r w:rsidR="00842A0B" w:rsidRPr="00842A0B">
              <w:rPr>
                <w:rFonts w:ascii="Arial Narrow" w:hAnsi="Arial Narrow"/>
                <w:lang w:eastAsia="bg-BG"/>
              </w:rPr>
              <w:t xml:space="preserve">1) Предложението предлага модел на взаимодействие с екипа за управление на проекта и логически обвързва различните дейности с тяхната последователност и начин на изпълнение; 2) Участникът е набелязал минимум две допълнителни конкретни </w:t>
            </w:r>
            <w:r w:rsidR="00842A0B">
              <w:rPr>
                <w:rFonts w:ascii="Arial Narrow" w:hAnsi="Arial Narrow"/>
                <w:lang w:eastAsia="bg-BG"/>
              </w:rPr>
              <w:t>задължения/отговорности</w:t>
            </w:r>
            <w:r w:rsidR="00842A0B" w:rsidRPr="00842A0B">
              <w:rPr>
                <w:rFonts w:ascii="Arial Narrow" w:hAnsi="Arial Narrow"/>
                <w:lang w:eastAsia="bg-BG"/>
              </w:rPr>
              <w:t>, произтичащи от спецификата на дейността по осигуряване на отчетност в изпълнение на проекта</w:t>
            </w:r>
            <w:r w:rsidR="00842A0B">
              <w:rPr>
                <w:rFonts w:ascii="Arial Narrow" w:hAnsi="Arial Narrow"/>
                <w:lang w:eastAsia="bg-BG"/>
              </w:rPr>
              <w:t>;; 3) за всички допълнително предложени конкретни задължения/отговорности са посочени методи за изпълнение</w:t>
            </w:r>
          </w:p>
          <w:p w:rsidR="002B5B7E" w:rsidRPr="00F03D42" w:rsidRDefault="002B5B7E" w:rsidP="00F03D4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DD" w:rsidRPr="001B274B" w:rsidRDefault="00D745DD" w:rsidP="00F03D42">
            <w:pPr>
              <w:spacing w:after="0" w:line="240" w:lineRule="auto"/>
              <w:jc w:val="center"/>
              <w:rPr>
                <w:rFonts w:ascii="Arial Narrow" w:hAnsi="Arial Narrow"/>
                <w:lang w:eastAsia="bg-BG"/>
              </w:rPr>
            </w:pPr>
            <w:r w:rsidRPr="00F03D42">
              <w:rPr>
                <w:rFonts w:ascii="Arial Narrow" w:hAnsi="Arial Narrow"/>
                <w:lang w:eastAsia="bg-BG"/>
              </w:rPr>
              <w:t>40</w:t>
            </w:r>
          </w:p>
        </w:tc>
      </w:tr>
      <w:tr w:rsidR="00F03D42" w:rsidRPr="00F03D42" w:rsidTr="00F03D4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2" w:rsidRPr="002B5B7E" w:rsidRDefault="00F03D42" w:rsidP="00F03D42">
            <w:pPr>
              <w:spacing w:after="0" w:line="240" w:lineRule="auto"/>
              <w:jc w:val="both"/>
              <w:rPr>
                <w:rFonts w:ascii="Arial Narrow" w:hAnsi="Arial Narrow"/>
                <w:lang w:eastAsia="bg-BG"/>
              </w:rPr>
            </w:pPr>
            <w:r w:rsidRPr="00F03D42">
              <w:rPr>
                <w:rFonts w:ascii="Arial Narrow" w:hAnsi="Arial Narrow"/>
                <w:lang w:eastAsia="bg-BG"/>
              </w:rPr>
              <w:lastRenderedPageBreak/>
              <w:t xml:space="preserve">Участникът е предложил програма за </w:t>
            </w:r>
            <w:r w:rsidR="00EF6062" w:rsidRPr="00EF6062">
              <w:rPr>
                <w:rFonts w:ascii="Arial Narrow" w:hAnsi="Arial Narrow"/>
                <w:lang w:eastAsia="bg-BG"/>
              </w:rPr>
              <w:t xml:space="preserve">организация на работата за </w:t>
            </w:r>
            <w:r w:rsidRPr="00F03D42">
              <w:rPr>
                <w:rFonts w:ascii="Arial Narrow" w:hAnsi="Arial Narrow"/>
                <w:lang w:eastAsia="bg-BG"/>
              </w:rPr>
              <w:t xml:space="preserve">постигане целите на предмета на поръчката, в която са анализирани целите, дейностите и резултатите посочени в Техническата спецификация. </w:t>
            </w:r>
          </w:p>
          <w:p w:rsidR="00F03D42" w:rsidRPr="002B5B7E" w:rsidRDefault="002B5B7E" w:rsidP="00F03D42">
            <w:pPr>
              <w:spacing w:after="120" w:line="240" w:lineRule="auto"/>
              <w:jc w:val="both"/>
              <w:rPr>
                <w:rFonts w:ascii="Arial Narrow" w:hAnsi="Arial Narrow"/>
                <w:lang w:eastAsia="bg-BG"/>
              </w:rPr>
            </w:pPr>
            <w:r w:rsidRPr="002B5B7E">
              <w:rPr>
                <w:rFonts w:ascii="Arial Narrow" w:hAnsi="Arial Narrow"/>
                <w:lang w:eastAsia="bg-BG"/>
              </w:rPr>
              <w:t>У</w:t>
            </w:r>
            <w:r w:rsidR="00F03D42" w:rsidRPr="00F03D42">
              <w:rPr>
                <w:rFonts w:ascii="Arial Narrow" w:hAnsi="Arial Narrow"/>
                <w:lang w:eastAsia="bg-BG"/>
              </w:rPr>
              <w:t xml:space="preserve">частникът е посочил подход и методи, които ще се прилагат на практика при изпълнение на всички дейности от Техническата спецификация, за да се постигнат съответните резултати от поръчката. </w:t>
            </w:r>
            <w:r w:rsidR="00842A0B" w:rsidRPr="00842A0B">
              <w:rPr>
                <w:rFonts w:ascii="Arial Narrow" w:hAnsi="Arial Narrow"/>
                <w:lang w:eastAsia="bg-BG"/>
              </w:rPr>
              <w:t>Участникът е посочил подходи и методи за всички задължения, които са конкретно изведени в техническата спецификация.</w:t>
            </w:r>
          </w:p>
          <w:p w:rsidR="00F03D42" w:rsidRPr="00F03D42" w:rsidRDefault="00D745DD" w:rsidP="002B5B7E">
            <w:pPr>
              <w:spacing w:after="120" w:line="240" w:lineRule="auto"/>
              <w:jc w:val="both"/>
              <w:rPr>
                <w:rFonts w:ascii="Arial Narrow" w:hAnsi="Arial Narrow"/>
                <w:lang w:eastAsia="bg-BG"/>
              </w:rPr>
            </w:pPr>
            <w:r w:rsidRPr="00F03D42">
              <w:rPr>
                <w:rFonts w:ascii="Arial Narrow" w:hAnsi="Arial Narrow"/>
                <w:u w:val="single"/>
                <w:lang w:eastAsia="bg-BG"/>
              </w:rPr>
              <w:t>В допълнение</w:t>
            </w:r>
            <w:r w:rsidR="002B5B7E">
              <w:rPr>
                <w:rFonts w:ascii="Arial Narrow" w:hAnsi="Arial Narrow"/>
                <w:u w:val="single"/>
                <w:lang w:eastAsia="bg-BG"/>
              </w:rPr>
              <w:t xml:space="preserve"> се откриват следните преимущества</w:t>
            </w:r>
            <w:r w:rsidRPr="00F03D42">
              <w:rPr>
                <w:rFonts w:ascii="Arial Narrow" w:hAnsi="Arial Narrow"/>
                <w:u w:val="single"/>
                <w:lang w:eastAsia="bg-BG"/>
              </w:rPr>
              <w:t>:</w:t>
            </w:r>
            <w:r w:rsidRPr="00F03D42">
              <w:rPr>
                <w:rFonts w:ascii="Arial Narrow" w:hAnsi="Arial Narrow"/>
                <w:b/>
                <w:lang w:eastAsia="bg-BG"/>
              </w:rPr>
              <w:t xml:space="preserve"> </w:t>
            </w:r>
            <w:r w:rsidR="002B5B7E" w:rsidRPr="002B5B7E">
              <w:rPr>
                <w:rFonts w:ascii="Arial Narrow" w:hAnsi="Arial Narrow"/>
                <w:lang w:eastAsia="bg-BG"/>
              </w:rPr>
              <w:t>1)</w:t>
            </w:r>
            <w:r w:rsidR="002B5B7E">
              <w:rPr>
                <w:rFonts w:ascii="Arial Narrow" w:hAnsi="Arial Narrow"/>
                <w:b/>
                <w:lang w:eastAsia="bg-BG"/>
              </w:rPr>
              <w:t xml:space="preserve"> </w:t>
            </w:r>
            <w:r w:rsidR="00F03D42" w:rsidRPr="00F03D42">
              <w:rPr>
                <w:rFonts w:ascii="Arial Narrow" w:eastAsia="SimSun" w:hAnsi="Arial Narrow" w:cs="Arial"/>
                <w:kern w:val="2"/>
                <w:lang w:eastAsia="hi-IN" w:bidi="hi-IN"/>
              </w:rPr>
              <w:t xml:space="preserve">Предложението </w:t>
            </w:r>
            <w:r w:rsidR="00F03D42" w:rsidRPr="002B5B7E">
              <w:rPr>
                <w:rFonts w:ascii="Arial Narrow" w:eastAsia="SimSun" w:hAnsi="Arial Narrow" w:cs="Arial"/>
                <w:kern w:val="2"/>
                <w:lang w:eastAsia="hi-IN" w:bidi="hi-IN"/>
              </w:rPr>
              <w:t>предлага модел на взаимодействие с екипа за управление на проекта</w:t>
            </w:r>
            <w:r w:rsidR="002B5B7E">
              <w:rPr>
                <w:rFonts w:ascii="Arial Narrow" w:eastAsia="SimSun" w:hAnsi="Arial Narrow" w:cs="Arial"/>
                <w:kern w:val="2"/>
                <w:lang w:eastAsia="hi-IN" w:bidi="hi-IN"/>
              </w:rPr>
              <w:t xml:space="preserve"> и </w:t>
            </w:r>
            <w:r w:rsidR="00F03D42" w:rsidRPr="00F03D42">
              <w:rPr>
                <w:rFonts w:ascii="Arial Narrow" w:eastAsia="Times New Roman" w:hAnsi="Arial Narrow"/>
                <w:iCs/>
                <w:kern w:val="2"/>
                <w:lang w:eastAsia="hi-IN" w:bidi="hi-IN"/>
              </w:rPr>
              <w:t>логически обвързва различните дейности с тяхната последователност и начин на и</w:t>
            </w:r>
            <w:r w:rsidR="002B5B7E">
              <w:rPr>
                <w:rFonts w:ascii="Arial Narrow" w:eastAsia="Times New Roman" w:hAnsi="Arial Narrow"/>
                <w:iCs/>
                <w:kern w:val="2"/>
                <w:lang w:eastAsia="hi-IN" w:bidi="hi-IN"/>
              </w:rPr>
              <w:t>зпълнение;</w:t>
            </w:r>
            <w:r w:rsidR="00842A0B" w:rsidRPr="00842A0B">
              <w:rPr>
                <w:rFonts w:ascii="Arial Narrow" w:eastAsia="Times New Roman" w:hAnsi="Arial Narrow"/>
                <w:iCs/>
                <w:kern w:val="2"/>
                <w:lang w:eastAsia="hi-IN" w:bidi="hi-IN"/>
              </w:rPr>
              <w:t xml:space="preserve"> 2) Участникът е набелязал минимум две допълнителни конкретни задължения/отговорности, произтичащи от спецификата на дейността по осигуряване на отчетност в изпълнение на проекта;; 3) за всички допълнително предложени конкретни задължения/отговорности са посочени методи за изпълнение</w:t>
            </w:r>
            <w:r w:rsidR="002B5B7E">
              <w:rPr>
                <w:rFonts w:ascii="Arial Narrow" w:eastAsia="Times New Roman" w:hAnsi="Arial Narrow"/>
                <w:iCs/>
                <w:kern w:val="2"/>
                <w:lang w:eastAsia="hi-IN" w:bidi="hi-IN"/>
              </w:rPr>
              <w:t xml:space="preserve"> </w:t>
            </w:r>
            <w:r w:rsidR="00842A0B">
              <w:rPr>
                <w:rFonts w:ascii="Arial Narrow" w:eastAsia="Times New Roman" w:hAnsi="Arial Narrow"/>
                <w:iCs/>
                <w:kern w:val="2"/>
                <w:lang w:eastAsia="hi-IN" w:bidi="hi-IN"/>
              </w:rPr>
              <w:t>и тяхното съотношение с дефинираните от възложителя конкретни задължения; 4</w:t>
            </w:r>
            <w:r w:rsidR="002B5B7E" w:rsidRPr="002B5B7E">
              <w:rPr>
                <w:rFonts w:ascii="Arial Narrow" w:eastAsia="Times New Roman" w:hAnsi="Arial Narrow"/>
                <w:iCs/>
                <w:kern w:val="2"/>
                <w:lang w:eastAsia="hi-IN" w:bidi="hi-IN"/>
              </w:rPr>
              <w:t>) в техническото предложение са идентифицирани и анализирани необходимите изходни ресурси за изпълнение на дейността, както и подготвителни действия за изпълнение предмета на поръчката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lang w:eastAsia="bg-BG"/>
              </w:rPr>
            </w:pPr>
          </w:p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lang w:eastAsia="bg-BG"/>
              </w:rPr>
            </w:pPr>
          </w:p>
          <w:p w:rsidR="00F03D42" w:rsidRPr="00F03D42" w:rsidRDefault="00D745DD" w:rsidP="00F03D42">
            <w:pPr>
              <w:spacing w:after="0" w:line="240" w:lineRule="auto"/>
              <w:jc w:val="center"/>
              <w:rPr>
                <w:rFonts w:ascii="Arial Narrow" w:hAnsi="Arial Narrow"/>
                <w:lang w:eastAsia="bg-BG"/>
              </w:rPr>
            </w:pPr>
            <w:r w:rsidRPr="001B274B">
              <w:rPr>
                <w:rFonts w:ascii="Arial Narrow" w:hAnsi="Arial Narrow"/>
                <w:lang w:eastAsia="bg-BG"/>
              </w:rPr>
              <w:t>50</w:t>
            </w:r>
          </w:p>
        </w:tc>
      </w:tr>
      <w:tr w:rsidR="00F03D42" w:rsidRPr="00F03D42" w:rsidTr="00D745DD">
        <w:trPr>
          <w:trHeight w:val="122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42" w:rsidRPr="002B5B7E" w:rsidRDefault="00F03D42" w:rsidP="00F03D42">
            <w:pPr>
              <w:spacing w:after="0" w:line="240" w:lineRule="auto"/>
              <w:jc w:val="both"/>
              <w:rPr>
                <w:rFonts w:ascii="Arial Narrow" w:hAnsi="Arial Narrow"/>
                <w:lang w:eastAsia="bg-BG"/>
              </w:rPr>
            </w:pPr>
            <w:r w:rsidRPr="00F03D42">
              <w:rPr>
                <w:rFonts w:ascii="Arial Narrow" w:hAnsi="Arial Narrow"/>
                <w:lang w:eastAsia="bg-BG"/>
              </w:rPr>
              <w:t xml:space="preserve">Участникът е предложил програма за </w:t>
            </w:r>
            <w:r w:rsidR="00EF6062" w:rsidRPr="00EF6062">
              <w:rPr>
                <w:rFonts w:ascii="Arial Narrow" w:hAnsi="Arial Narrow"/>
                <w:lang w:eastAsia="bg-BG"/>
              </w:rPr>
              <w:t xml:space="preserve">организация на работата за </w:t>
            </w:r>
            <w:r w:rsidRPr="00F03D42">
              <w:rPr>
                <w:rFonts w:ascii="Arial Narrow" w:hAnsi="Arial Narrow"/>
                <w:lang w:eastAsia="bg-BG"/>
              </w:rPr>
              <w:t xml:space="preserve">постигане целите на предмета на поръчката, в която са анализирани целите, дейностите и резултатите посочени в Техническата спецификация. </w:t>
            </w:r>
          </w:p>
          <w:p w:rsidR="00F03D42" w:rsidRPr="002B5B7E" w:rsidRDefault="00F03D42" w:rsidP="00F03D42">
            <w:pPr>
              <w:spacing w:after="0" w:line="240" w:lineRule="auto"/>
              <w:jc w:val="both"/>
              <w:rPr>
                <w:rFonts w:ascii="Arial Narrow" w:hAnsi="Arial Narrow"/>
                <w:lang w:eastAsia="bg-BG"/>
              </w:rPr>
            </w:pPr>
          </w:p>
          <w:p w:rsidR="00F03D42" w:rsidRDefault="00F03D42" w:rsidP="00F03D42">
            <w:pPr>
              <w:spacing w:after="0" w:line="240" w:lineRule="auto"/>
              <w:jc w:val="both"/>
              <w:rPr>
                <w:rFonts w:ascii="Arial Narrow" w:eastAsia="Times New Roman" w:hAnsi="Arial Narrow"/>
                <w:iCs/>
                <w:kern w:val="2"/>
                <w:lang w:eastAsia="hi-IN" w:bidi="hi-IN"/>
              </w:rPr>
            </w:pPr>
            <w:r w:rsidRPr="00F03D42">
              <w:rPr>
                <w:rFonts w:ascii="Arial Narrow" w:hAnsi="Arial Narrow"/>
                <w:lang w:eastAsia="bg-BG"/>
              </w:rPr>
              <w:t xml:space="preserve"> Посочени са подход и методи, които ще се прилагат на практика при изпълнение на всички дейности, за да се постигнат съответните резултати от поръчката.</w:t>
            </w:r>
            <w:r w:rsidRPr="00F03D42">
              <w:rPr>
                <w:rFonts w:ascii="Arial Narrow" w:eastAsia="SimSun" w:hAnsi="Arial Narrow" w:cs="Arial"/>
                <w:kern w:val="2"/>
                <w:lang w:eastAsia="hi-IN" w:bidi="hi-IN"/>
              </w:rPr>
              <w:t xml:space="preserve"> Предложението </w:t>
            </w:r>
            <w:r w:rsidRPr="00F03D42">
              <w:rPr>
                <w:rFonts w:ascii="Arial Narrow" w:eastAsia="Times New Roman" w:hAnsi="Arial Narrow"/>
                <w:iCs/>
                <w:kern w:val="2"/>
                <w:lang w:eastAsia="hi-IN" w:bidi="hi-IN"/>
              </w:rPr>
              <w:t>логически обвързва различните дейности с тяхната последователност и начин на изпълнение.</w:t>
            </w:r>
            <w:r w:rsidR="00842A0B">
              <w:t xml:space="preserve"> </w:t>
            </w:r>
            <w:r w:rsidR="00842A0B" w:rsidRPr="00842A0B">
              <w:rPr>
                <w:rFonts w:ascii="Arial Narrow" w:eastAsia="Times New Roman" w:hAnsi="Arial Narrow"/>
                <w:iCs/>
                <w:kern w:val="2"/>
                <w:lang w:eastAsia="hi-IN" w:bidi="hi-IN"/>
              </w:rPr>
              <w:t>Участникът е посочил подходи и методи за всички задължения, които са конкретно изведени в техническата спецификация.</w:t>
            </w:r>
          </w:p>
          <w:p w:rsidR="002B5B7E" w:rsidRPr="00F03D42" w:rsidRDefault="002B5B7E" w:rsidP="00F03D42">
            <w:pPr>
              <w:spacing w:after="0" w:line="240" w:lineRule="auto"/>
              <w:jc w:val="both"/>
              <w:rPr>
                <w:rFonts w:ascii="Arial Narrow" w:hAnsi="Arial Narrow"/>
                <w:lang w:eastAsia="bg-BG"/>
              </w:rPr>
            </w:pPr>
          </w:p>
          <w:p w:rsidR="00D745DD" w:rsidRPr="00F03D42" w:rsidRDefault="00F03D42" w:rsidP="002B5B7E">
            <w:pPr>
              <w:spacing w:after="120" w:line="240" w:lineRule="auto"/>
              <w:jc w:val="both"/>
              <w:rPr>
                <w:rFonts w:ascii="Arial Narrow" w:hAnsi="Arial Narrow"/>
                <w:lang w:eastAsia="bg-BG"/>
              </w:rPr>
            </w:pPr>
            <w:r w:rsidRPr="00F03D42">
              <w:rPr>
                <w:rFonts w:ascii="Arial Narrow" w:hAnsi="Arial Narrow"/>
                <w:u w:val="single"/>
                <w:lang w:eastAsia="bg-BG"/>
              </w:rPr>
              <w:t>В допъ</w:t>
            </w:r>
            <w:r w:rsidR="002B5B7E" w:rsidRPr="002B5B7E">
              <w:rPr>
                <w:rFonts w:ascii="Arial Narrow" w:hAnsi="Arial Narrow"/>
                <w:u w:val="single"/>
                <w:lang w:eastAsia="bg-BG"/>
              </w:rPr>
              <w:t>лнение се откриват следните преимущества:</w:t>
            </w:r>
            <w:r w:rsidR="002B5B7E" w:rsidRPr="002B5B7E">
              <w:rPr>
                <w:rFonts w:ascii="Arial Narrow" w:hAnsi="Arial Narrow"/>
                <w:b/>
                <w:u w:val="single"/>
                <w:lang w:eastAsia="bg-BG"/>
              </w:rPr>
              <w:t xml:space="preserve"> </w:t>
            </w:r>
            <w:r w:rsidR="002B5B7E" w:rsidRPr="002B5B7E">
              <w:rPr>
                <w:rFonts w:ascii="Arial Narrow" w:hAnsi="Arial Narrow"/>
                <w:u w:val="single"/>
                <w:lang w:eastAsia="bg-BG"/>
              </w:rPr>
              <w:t>1)</w:t>
            </w:r>
            <w:r w:rsidR="002B5B7E">
              <w:rPr>
                <w:rFonts w:ascii="Arial Narrow" w:hAnsi="Arial Narrow"/>
                <w:b/>
                <w:u w:val="single"/>
                <w:lang w:eastAsia="bg-BG"/>
              </w:rPr>
              <w:t xml:space="preserve"> </w:t>
            </w:r>
            <w:r w:rsidRPr="002B5B7E">
              <w:rPr>
                <w:rFonts w:ascii="Arial Narrow" w:hAnsi="Arial Narrow"/>
                <w:lang w:eastAsia="bg-BG"/>
              </w:rPr>
              <w:t xml:space="preserve">техническото предложение за осъществяване на дейностите е обвързано с приложимите нормативни изисквания, </w:t>
            </w:r>
            <w:r w:rsidR="002B5B7E">
              <w:rPr>
                <w:rFonts w:ascii="Arial Narrow" w:hAnsi="Arial Narrow"/>
                <w:lang w:eastAsia="bg-BG"/>
              </w:rPr>
              <w:t>стандарти, наръчници и указания;</w:t>
            </w:r>
            <w:r w:rsidR="00842A0B">
              <w:t xml:space="preserve"> </w:t>
            </w:r>
            <w:r w:rsidR="00842A0B" w:rsidRPr="00842A0B">
              <w:rPr>
                <w:rFonts w:ascii="Arial Narrow" w:hAnsi="Arial Narrow"/>
                <w:lang w:eastAsia="bg-BG"/>
              </w:rPr>
              <w:t xml:space="preserve">2) </w:t>
            </w:r>
            <w:r w:rsidR="00842A0B">
              <w:rPr>
                <w:rFonts w:ascii="Arial Narrow" w:hAnsi="Arial Narrow"/>
                <w:lang w:eastAsia="bg-BG"/>
              </w:rPr>
              <w:t>у</w:t>
            </w:r>
            <w:r w:rsidR="00842A0B" w:rsidRPr="00842A0B">
              <w:rPr>
                <w:rFonts w:ascii="Arial Narrow" w:hAnsi="Arial Narrow"/>
                <w:lang w:eastAsia="bg-BG"/>
              </w:rPr>
              <w:t>частникът е набелязал минимум две допълнителни конкретни задължения/отговорности, произтичащи от спецификата на дейността по осигуряване на отчетност в изпълнение на проекта;; 3) за всички допълнително предложени конкретни задължения/отговорности са посочени методи за изпълнение и тяхното съотношение с дефинираните от възло</w:t>
            </w:r>
            <w:r w:rsidR="00842A0B">
              <w:rPr>
                <w:rFonts w:ascii="Arial Narrow" w:hAnsi="Arial Narrow"/>
                <w:lang w:eastAsia="bg-BG"/>
              </w:rPr>
              <w:t>жителя конкретни задължения; 4)</w:t>
            </w:r>
            <w:r w:rsidR="002B5B7E">
              <w:rPr>
                <w:rFonts w:ascii="Arial Narrow" w:hAnsi="Arial Narrow"/>
                <w:lang w:eastAsia="bg-BG"/>
              </w:rPr>
              <w:t xml:space="preserve"> в</w:t>
            </w:r>
            <w:r w:rsidR="00D745DD" w:rsidRPr="002B5B7E">
              <w:rPr>
                <w:rFonts w:ascii="Arial Narrow" w:hAnsi="Arial Narrow"/>
                <w:lang w:eastAsia="bg-BG"/>
              </w:rPr>
              <w:t xml:space="preserve"> техническото предложение са идентифицирани и анализирани необходимите изходни ресурси за изпълнение на дейността, както и подготвителни действия за изпълнение предмета на поръчката</w:t>
            </w:r>
            <w:r w:rsidR="002B5B7E">
              <w:rPr>
                <w:rFonts w:ascii="Arial Narrow" w:hAnsi="Arial Narrow"/>
                <w:lang w:eastAsia="bg-BG"/>
              </w:rPr>
              <w:t xml:space="preserve">; </w:t>
            </w:r>
            <w:r w:rsidR="00842A0B">
              <w:rPr>
                <w:rFonts w:ascii="Arial Narrow" w:hAnsi="Arial Narrow"/>
                <w:lang w:eastAsia="bg-BG"/>
              </w:rPr>
              <w:t>5</w:t>
            </w:r>
            <w:r w:rsidR="002B5B7E">
              <w:rPr>
                <w:rFonts w:ascii="Arial Narrow" w:hAnsi="Arial Narrow"/>
                <w:lang w:eastAsia="bg-BG"/>
              </w:rPr>
              <w:t>) у</w:t>
            </w:r>
            <w:r w:rsidR="00D745DD" w:rsidRPr="002B5B7E">
              <w:rPr>
                <w:rFonts w:ascii="Arial Narrow" w:hAnsi="Arial Narrow"/>
                <w:lang w:eastAsia="bg-BG"/>
              </w:rPr>
              <w:t>частникът е разгледал и обосновал съотношението на видовете задължения, които следва да се изпълняват и ги е обвързвал с целите и резултатите на поръчката.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lang w:eastAsia="bg-BG"/>
              </w:rPr>
            </w:pPr>
          </w:p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lang w:eastAsia="bg-BG"/>
              </w:rPr>
            </w:pPr>
          </w:p>
          <w:p w:rsidR="00F03D42" w:rsidRPr="00F03D42" w:rsidRDefault="00F03D42" w:rsidP="00F03D42">
            <w:pPr>
              <w:spacing w:after="0" w:line="240" w:lineRule="auto"/>
              <w:jc w:val="center"/>
              <w:rPr>
                <w:rFonts w:ascii="Arial Narrow" w:hAnsi="Arial Narrow"/>
                <w:lang w:eastAsia="bg-BG"/>
              </w:rPr>
            </w:pPr>
            <w:r w:rsidRPr="00F03D42">
              <w:rPr>
                <w:rFonts w:ascii="Arial Narrow" w:hAnsi="Arial Narrow"/>
                <w:lang w:eastAsia="bg-BG"/>
              </w:rPr>
              <w:t>60</w:t>
            </w:r>
          </w:p>
        </w:tc>
      </w:tr>
    </w:tbl>
    <w:p w:rsidR="00823648" w:rsidRDefault="00823648" w:rsidP="001B274B">
      <w:pPr>
        <w:spacing w:after="0"/>
        <w:jc w:val="both"/>
        <w:rPr>
          <w:rFonts w:ascii="Arial Narrow" w:hAnsi="Arial Narrow"/>
        </w:rPr>
      </w:pPr>
    </w:p>
    <w:p w:rsidR="001B274B" w:rsidRPr="00F03D42" w:rsidRDefault="001B274B" w:rsidP="001B274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За целите на настоящата методика за оценка следва да се има предвид, че: </w:t>
      </w:r>
    </w:p>
    <w:p w:rsidR="00D745DD" w:rsidRPr="001B274B" w:rsidRDefault="00D745DD" w:rsidP="00D745DD">
      <w:pPr>
        <w:ind w:firstLine="567"/>
        <w:jc w:val="both"/>
        <w:rPr>
          <w:rFonts w:ascii="Arial Narrow" w:hAnsi="Arial Narrow"/>
        </w:rPr>
      </w:pPr>
      <w:r w:rsidRPr="001B274B">
        <w:rPr>
          <w:rFonts w:ascii="Arial Narrow" w:hAnsi="Arial Narrow"/>
        </w:rPr>
        <w:lastRenderedPageBreak/>
        <w:t>*Под „</w:t>
      </w:r>
      <w:r w:rsidRPr="00823648">
        <w:rPr>
          <w:rFonts w:ascii="Arial Narrow" w:hAnsi="Arial Narrow"/>
          <w:u w:val="single"/>
        </w:rPr>
        <w:t>подход и методи“</w:t>
      </w:r>
      <w:r w:rsidRPr="001B274B">
        <w:rPr>
          <w:rFonts w:ascii="Arial Narrow" w:hAnsi="Arial Narrow"/>
        </w:rPr>
        <w:t xml:space="preserve"> се разбира съвкупността от начините и средствата, които участника предлага да използва при практическото изпълнение на дейностите, посочени в Техническата спецификация, за да постигне посочените резултати.</w:t>
      </w:r>
    </w:p>
    <w:p w:rsidR="00A077CA" w:rsidRPr="001B274B" w:rsidRDefault="00D745DD" w:rsidP="00D745DD">
      <w:pPr>
        <w:ind w:firstLine="567"/>
        <w:jc w:val="both"/>
        <w:rPr>
          <w:rFonts w:ascii="Arial Narrow" w:hAnsi="Arial Narrow"/>
        </w:rPr>
      </w:pPr>
      <w:r w:rsidRPr="001B274B">
        <w:rPr>
          <w:rFonts w:ascii="Arial Narrow" w:hAnsi="Arial Narrow"/>
        </w:rPr>
        <w:tab/>
        <w:t>**Под „</w:t>
      </w:r>
      <w:r w:rsidRPr="00823648">
        <w:rPr>
          <w:rFonts w:ascii="Arial Narrow" w:hAnsi="Arial Narrow"/>
          <w:u w:val="single"/>
        </w:rPr>
        <w:t>описателна част“</w:t>
      </w:r>
      <w:r w:rsidRPr="001B274B">
        <w:rPr>
          <w:rFonts w:ascii="Arial Narrow" w:hAnsi="Arial Narrow"/>
        </w:rPr>
        <w:t xml:space="preserve"> следва да се има предвид предложението на участника за организация на човешки, информационни и материални ресурси, така че да се изпълни предмета на поръчката в пълния й обем и предложения срок. Предложението на участника следва да разглежда времето както за подготвителните дейности, така и за основните задачи за изпълнението на всяка дейност, включена в Техническата спецификация.</w:t>
      </w:r>
    </w:p>
    <w:p w:rsidR="00D745DD" w:rsidRPr="001B274B" w:rsidRDefault="00D745DD" w:rsidP="00D745DD">
      <w:pPr>
        <w:ind w:firstLine="567"/>
        <w:jc w:val="both"/>
        <w:rPr>
          <w:rFonts w:ascii="Arial Narrow" w:hAnsi="Arial Narrow"/>
        </w:rPr>
      </w:pPr>
      <w:r w:rsidRPr="001B274B">
        <w:rPr>
          <w:rFonts w:ascii="Arial Narrow" w:hAnsi="Arial Narrow"/>
        </w:rPr>
        <w:t xml:space="preserve">*** </w:t>
      </w:r>
      <w:r w:rsidR="001B274B" w:rsidRPr="001B274B">
        <w:rPr>
          <w:rFonts w:ascii="Arial Narrow" w:hAnsi="Arial Narrow"/>
        </w:rPr>
        <w:t>Под „</w:t>
      </w:r>
      <w:bookmarkStart w:id="1" w:name="_GoBack"/>
      <w:r w:rsidRPr="00823648">
        <w:rPr>
          <w:rFonts w:ascii="Arial Narrow" w:hAnsi="Arial Narrow"/>
          <w:u w:val="single"/>
        </w:rPr>
        <w:t>обосновал</w:t>
      </w:r>
      <w:r w:rsidR="001B274B" w:rsidRPr="00823648">
        <w:rPr>
          <w:rFonts w:ascii="Arial Narrow" w:hAnsi="Arial Narrow"/>
          <w:u w:val="single"/>
        </w:rPr>
        <w:t>“</w:t>
      </w:r>
      <w:r w:rsidR="001B274B" w:rsidRPr="001B274B">
        <w:rPr>
          <w:rFonts w:ascii="Arial Narrow" w:hAnsi="Arial Narrow"/>
        </w:rPr>
        <w:t xml:space="preserve"> </w:t>
      </w:r>
      <w:bookmarkEnd w:id="1"/>
      <w:r w:rsidR="001B274B" w:rsidRPr="001B274B">
        <w:rPr>
          <w:rFonts w:ascii="Arial Narrow" w:hAnsi="Arial Narrow"/>
        </w:rPr>
        <w:t>следва да се разбира представяне на анализ на причинно-следствени връзки и/или обяснение за предложена последователност чрез логически правила и зависимости или онагледяване с пример; за да се приеме, че дадено твърдение/предложение от участника е обосновано, то следва да може да се изведе логическата пътека, по която участникът е стигнал до извода за приложимост на даденото предложение.</w:t>
      </w:r>
    </w:p>
    <w:p w:rsidR="00F03D42" w:rsidRPr="00F03D42" w:rsidRDefault="00F03D42" w:rsidP="00AD4564">
      <w:pPr>
        <w:shd w:val="clear" w:color="auto" w:fill="D5DCE4" w:themeFill="text2" w:themeFillTint="33"/>
        <w:ind w:firstLine="567"/>
        <w:jc w:val="both"/>
        <w:rPr>
          <w:rFonts w:ascii="Arial Narrow" w:hAnsi="Arial Narrow"/>
          <w:b/>
        </w:rPr>
      </w:pPr>
      <w:r w:rsidRPr="00F03D42">
        <w:rPr>
          <w:rFonts w:ascii="Arial Narrow" w:hAnsi="Arial Narrow"/>
          <w:b/>
        </w:rPr>
        <w:t>Б. Финансова оценка – ФО</w:t>
      </w:r>
    </w:p>
    <w:p w:rsidR="00F03D42" w:rsidRPr="00F03D42" w:rsidRDefault="00F03D42" w:rsidP="00F03D42">
      <w:pPr>
        <w:ind w:firstLine="567"/>
        <w:jc w:val="both"/>
        <w:rPr>
          <w:rFonts w:ascii="Arial Narrow" w:hAnsi="Arial Narrow"/>
        </w:rPr>
      </w:pPr>
      <w:r w:rsidRPr="00F03D42">
        <w:rPr>
          <w:rFonts w:ascii="Arial Narrow" w:hAnsi="Arial Narrow"/>
        </w:rPr>
        <w:t>До оценка по показателя „Финансова оценка“ (ФО) се допускат само оферти, които съответстват на условията за изпълнение на обществената поръчка. Максимален брой точки по показателя – 100 точки. Относителна тежест на показателя в комплексната оценка е 40%. Максималният брой точки по този показател получава офертата с предлагана най-ниска обща цена. Точките на останалите участници се определят в съотношение към най-ниската предложена цена по следната формула:</w:t>
      </w:r>
    </w:p>
    <w:p w:rsidR="00F03D42" w:rsidRPr="00F03D42" w:rsidRDefault="00F03D42" w:rsidP="00F03D42">
      <w:pPr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ФО = (</w:t>
      </w:r>
      <w:proofErr w:type="spellStart"/>
      <w:r>
        <w:rPr>
          <w:rFonts w:ascii="Arial Narrow" w:hAnsi="Arial Narrow"/>
        </w:rPr>
        <w:t>ФОmin</w:t>
      </w:r>
      <w:proofErr w:type="spellEnd"/>
      <w:r>
        <w:rPr>
          <w:rFonts w:ascii="Arial Narrow" w:hAnsi="Arial Narrow"/>
        </w:rPr>
        <w:t xml:space="preserve"> / </w:t>
      </w:r>
      <w:proofErr w:type="spellStart"/>
      <w:r>
        <w:rPr>
          <w:rFonts w:ascii="Arial Narrow" w:hAnsi="Arial Narrow"/>
        </w:rPr>
        <w:t>ФОi</w:t>
      </w:r>
      <w:proofErr w:type="spellEnd"/>
      <w:r>
        <w:rPr>
          <w:rFonts w:ascii="Arial Narrow" w:hAnsi="Arial Narrow"/>
        </w:rPr>
        <w:t>) х 4</w:t>
      </w:r>
      <w:r w:rsidRPr="00F03D42">
        <w:rPr>
          <w:rFonts w:ascii="Arial Narrow" w:hAnsi="Arial Narrow"/>
        </w:rPr>
        <w:t>0,</w:t>
      </w:r>
    </w:p>
    <w:p w:rsidR="00F03D42" w:rsidRPr="00F03D42" w:rsidRDefault="00F03D42" w:rsidP="00F03D42">
      <w:pPr>
        <w:ind w:firstLine="567"/>
        <w:jc w:val="both"/>
        <w:rPr>
          <w:rFonts w:ascii="Arial Narrow" w:hAnsi="Arial Narrow"/>
        </w:rPr>
      </w:pPr>
      <w:r w:rsidRPr="00F03D42">
        <w:rPr>
          <w:rFonts w:ascii="Arial Narrow" w:hAnsi="Arial Narrow"/>
        </w:rPr>
        <w:t>където:</w:t>
      </w:r>
    </w:p>
    <w:p w:rsidR="00F03D42" w:rsidRPr="00F03D42" w:rsidRDefault="00F03D42" w:rsidP="00F03D42">
      <w:pPr>
        <w:ind w:firstLine="567"/>
        <w:jc w:val="both"/>
        <w:rPr>
          <w:rFonts w:ascii="Arial Narrow" w:hAnsi="Arial Narrow"/>
        </w:rPr>
      </w:pPr>
      <w:proofErr w:type="spellStart"/>
      <w:r w:rsidRPr="00F03D42">
        <w:rPr>
          <w:rFonts w:ascii="Arial Narrow" w:hAnsi="Arial Narrow"/>
        </w:rPr>
        <w:t>ФОmin</w:t>
      </w:r>
      <w:proofErr w:type="spellEnd"/>
      <w:r w:rsidRPr="00F03D42">
        <w:rPr>
          <w:rFonts w:ascii="Arial Narrow" w:hAnsi="Arial Narrow"/>
        </w:rPr>
        <w:t xml:space="preserve"> е най-ниската обща предложена цена;</w:t>
      </w:r>
    </w:p>
    <w:p w:rsidR="00A077CA" w:rsidRDefault="00F03D42" w:rsidP="00F03D42">
      <w:pPr>
        <w:ind w:firstLine="567"/>
        <w:jc w:val="both"/>
        <w:rPr>
          <w:rFonts w:ascii="Arial Narrow" w:hAnsi="Arial Narrow"/>
        </w:rPr>
      </w:pPr>
      <w:proofErr w:type="spellStart"/>
      <w:r w:rsidRPr="00F03D42">
        <w:rPr>
          <w:rFonts w:ascii="Arial Narrow" w:hAnsi="Arial Narrow"/>
        </w:rPr>
        <w:t>ФОi</w:t>
      </w:r>
      <w:proofErr w:type="spellEnd"/>
      <w:r w:rsidRPr="00F03D42">
        <w:rPr>
          <w:rFonts w:ascii="Arial Narrow" w:hAnsi="Arial Narrow"/>
        </w:rPr>
        <w:t xml:space="preserve"> е общата цена предложена от i-тия участник.</w:t>
      </w:r>
    </w:p>
    <w:p w:rsidR="00A077CA" w:rsidRDefault="00A077CA" w:rsidP="00A077CA">
      <w:pPr>
        <w:jc w:val="both"/>
        <w:rPr>
          <w:rFonts w:ascii="Arial Narrow" w:hAnsi="Arial Narrow"/>
        </w:rPr>
      </w:pPr>
    </w:p>
    <w:p w:rsidR="005006D8" w:rsidRDefault="005006D8" w:rsidP="001B4655">
      <w:pPr>
        <w:ind w:left="720"/>
        <w:jc w:val="both"/>
        <w:rPr>
          <w:rFonts w:ascii="Arial Narrow" w:hAnsi="Arial Narrow"/>
        </w:rPr>
      </w:pPr>
    </w:p>
    <w:sectPr w:rsidR="005006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5F5" w:rsidRDefault="002275F5" w:rsidP="001B4655">
      <w:pPr>
        <w:spacing w:after="0" w:line="240" w:lineRule="auto"/>
      </w:pPr>
      <w:r>
        <w:separator/>
      </w:r>
    </w:p>
  </w:endnote>
  <w:endnote w:type="continuationSeparator" w:id="0">
    <w:p w:rsidR="002275F5" w:rsidRDefault="002275F5" w:rsidP="001B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55" w:rsidRPr="001B4655" w:rsidRDefault="001B4655" w:rsidP="001B4655">
    <w:pPr>
      <w:tabs>
        <w:tab w:val="center" w:pos="4536"/>
        <w:tab w:val="right" w:pos="9072"/>
      </w:tabs>
      <w:spacing w:after="0" w:line="240" w:lineRule="auto"/>
      <w:jc w:val="center"/>
      <w:rPr>
        <w:i/>
      </w:rPr>
    </w:pPr>
    <w:bookmarkStart w:id="3" w:name="_Hlk487108867"/>
    <w:r w:rsidRPr="001B4655">
      <w:rPr>
        <w:i/>
      </w:rPr>
      <w:t xml:space="preserve">------------------------------------------------------ </w:t>
    </w:r>
    <w:hyperlink r:id="rId1" w:history="1">
      <w:r w:rsidRPr="001B4655">
        <w:rPr>
          <w:i/>
          <w:color w:val="0000FF"/>
          <w:u w:val="single"/>
        </w:rPr>
        <w:t>www.eufunds.bg</w:t>
      </w:r>
    </w:hyperlink>
    <w:r w:rsidRPr="001B4655">
      <w:rPr>
        <w:i/>
      </w:rPr>
      <w:t xml:space="preserve"> ------------------------------------------------------</w:t>
    </w:r>
  </w:p>
  <w:p w:rsidR="001B4655" w:rsidRPr="001B4655" w:rsidRDefault="001B4655" w:rsidP="001B4655">
    <w:pPr>
      <w:tabs>
        <w:tab w:val="center" w:pos="4536"/>
        <w:tab w:val="right" w:pos="9072"/>
      </w:tabs>
      <w:spacing w:after="0" w:line="240" w:lineRule="auto"/>
      <w:jc w:val="center"/>
      <w:rPr>
        <w:i/>
        <w:sz w:val="20"/>
      </w:rPr>
    </w:pPr>
    <w:r w:rsidRPr="001B4655">
      <w:rPr>
        <w:i/>
        <w:sz w:val="20"/>
      </w:rPr>
      <w:t>Този документ е създаден  с финансовата подкрепа на Оперативна програма „Иновации и конкурентоспособност“ , съфинансирана от Европейския съюз чрез Европейския фонд за регионално развитие. Цялата отговорност за съдържанието на документа се носи от „Изпълнителна агенция "Българска служба за акредитация" и при никакви обстоятелства не може да се приема, че този документ отразява официалното становище на Европейския съюз и Управляващия орган.</w:t>
    </w: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5F5" w:rsidRDefault="002275F5" w:rsidP="001B4655">
      <w:pPr>
        <w:spacing w:after="0" w:line="240" w:lineRule="auto"/>
      </w:pPr>
      <w:r>
        <w:separator/>
      </w:r>
    </w:p>
  </w:footnote>
  <w:footnote w:type="continuationSeparator" w:id="0">
    <w:p w:rsidR="002275F5" w:rsidRDefault="002275F5" w:rsidP="001B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55" w:rsidRPr="001B4655" w:rsidRDefault="001B4655" w:rsidP="001B4655">
    <w:pPr>
      <w:pBdr>
        <w:bottom w:val="single" w:sz="6" w:space="1" w:color="auto"/>
      </w:pBdr>
      <w:tabs>
        <w:tab w:val="center" w:pos="4536"/>
      </w:tabs>
      <w:spacing w:after="0" w:line="240" w:lineRule="auto"/>
    </w:pPr>
    <w:bookmarkStart w:id="2" w:name="_Hlk487108878"/>
    <w:r w:rsidRPr="001B4655">
      <w:rPr>
        <w:noProof/>
        <w:lang w:eastAsia="bg-BG"/>
      </w:rPr>
      <w:drawing>
        <wp:inline distT="0" distB="0" distL="0" distR="0">
          <wp:extent cx="2251710" cy="78486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4655">
      <w:tab/>
    </w:r>
    <w:r w:rsidRPr="001B4655">
      <w:rPr>
        <w:noProof/>
      </w:rPr>
      <w:t xml:space="preserve">                                    </w:t>
    </w:r>
    <w:r w:rsidRPr="001B4655">
      <w:rPr>
        <w:noProof/>
        <w:lang w:eastAsia="bg-BG"/>
      </w:rPr>
      <w:drawing>
        <wp:inline distT="0" distB="0" distL="0" distR="0">
          <wp:extent cx="2346325" cy="9144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686"/>
    <w:multiLevelType w:val="hybridMultilevel"/>
    <w:tmpl w:val="240AE1B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0F64"/>
    <w:multiLevelType w:val="hybridMultilevel"/>
    <w:tmpl w:val="4C4433E4"/>
    <w:lvl w:ilvl="0" w:tplc="716CDA32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  <w:strike w:val="0"/>
        <w:dstrike w:val="0"/>
        <w:color w:val="0070C0"/>
        <w:sz w:val="28"/>
        <w:szCs w:val="24"/>
        <w:u w:val="none"/>
        <w:effect w:val="none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15573"/>
    <w:multiLevelType w:val="hybridMultilevel"/>
    <w:tmpl w:val="69B2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55"/>
    <w:rsid w:val="00016295"/>
    <w:rsid w:val="00031019"/>
    <w:rsid w:val="00087289"/>
    <w:rsid w:val="001B274B"/>
    <w:rsid w:val="001B4655"/>
    <w:rsid w:val="002275F5"/>
    <w:rsid w:val="002B5B7E"/>
    <w:rsid w:val="002C6BAE"/>
    <w:rsid w:val="005006D8"/>
    <w:rsid w:val="005A5F0D"/>
    <w:rsid w:val="006B2BF4"/>
    <w:rsid w:val="008162EF"/>
    <w:rsid w:val="00823648"/>
    <w:rsid w:val="00842A0B"/>
    <w:rsid w:val="00963BB4"/>
    <w:rsid w:val="009E535F"/>
    <w:rsid w:val="00A038B3"/>
    <w:rsid w:val="00A077CA"/>
    <w:rsid w:val="00A87178"/>
    <w:rsid w:val="00AD4564"/>
    <w:rsid w:val="00C51C26"/>
    <w:rsid w:val="00C66B60"/>
    <w:rsid w:val="00D745DD"/>
    <w:rsid w:val="00EF6062"/>
    <w:rsid w:val="00F03D42"/>
    <w:rsid w:val="00F0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D895"/>
  <w15:chartTrackingRefBased/>
  <w15:docId w15:val="{B9D96904-6760-4F0F-A725-A27D2A26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655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6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B4655"/>
  </w:style>
  <w:style w:type="paragraph" w:styleId="a5">
    <w:name w:val="footer"/>
    <w:basedOn w:val="a"/>
    <w:link w:val="a6"/>
    <w:uiPriority w:val="99"/>
    <w:unhideWhenUsed/>
    <w:rsid w:val="001B46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B4655"/>
  </w:style>
  <w:style w:type="paragraph" w:styleId="a7">
    <w:name w:val="List Paragraph"/>
    <w:basedOn w:val="a"/>
    <w:uiPriority w:val="34"/>
    <w:qFormat/>
    <w:rsid w:val="002B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 KARAMELKA</dc:creator>
  <cp:keywords/>
  <dc:description/>
  <cp:lastModifiedBy>KREM KARAMELKA</cp:lastModifiedBy>
  <cp:revision>9</cp:revision>
  <dcterms:created xsi:type="dcterms:W3CDTF">2017-07-12T20:31:00Z</dcterms:created>
  <dcterms:modified xsi:type="dcterms:W3CDTF">2017-07-20T06:32:00Z</dcterms:modified>
</cp:coreProperties>
</file>